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F97" w:rsidRDefault="00E92F97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E92F97" w:rsidRDefault="00E92F97">
      <w:pPr>
        <w:pStyle w:val="ConsPlusNormal"/>
        <w:jc w:val="both"/>
        <w:outlineLvl w:val="0"/>
      </w:pPr>
    </w:p>
    <w:p w:rsidR="00E92F97" w:rsidRDefault="00E92F97">
      <w:pPr>
        <w:pStyle w:val="ConsPlusNormal"/>
        <w:outlineLvl w:val="0"/>
      </w:pPr>
      <w:r>
        <w:t>Зарегистрировано в Минюсте России 28 августа 2020 г. N 59545</w:t>
      </w:r>
    </w:p>
    <w:p w:rsidR="00E92F97" w:rsidRDefault="00E92F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Title"/>
        <w:jc w:val="center"/>
      </w:pPr>
      <w:r>
        <w:t>МИНИСТЕРСТВО НАУКИ И ВЫСШЕГО ОБРАЗОВАНИЯ</w:t>
      </w:r>
    </w:p>
    <w:p w:rsidR="00E92F97" w:rsidRDefault="00E92F97">
      <w:pPr>
        <w:pStyle w:val="ConsPlusTitle"/>
        <w:jc w:val="center"/>
      </w:pPr>
      <w:r>
        <w:t>РОССИЙСКОЙ ФЕДЕРАЦИИ</w:t>
      </w:r>
    </w:p>
    <w:p w:rsidR="00E92F97" w:rsidRDefault="00E92F97">
      <w:pPr>
        <w:pStyle w:val="ConsPlusTitle"/>
        <w:jc w:val="center"/>
      </w:pPr>
    </w:p>
    <w:p w:rsidR="00E92F97" w:rsidRDefault="00E92F97">
      <w:pPr>
        <w:pStyle w:val="ConsPlusTitle"/>
        <w:jc w:val="center"/>
      </w:pPr>
      <w:r>
        <w:t>ПРИКАЗ</w:t>
      </w:r>
    </w:p>
    <w:p w:rsidR="00E92F97" w:rsidRDefault="00E92F97">
      <w:pPr>
        <w:pStyle w:val="ConsPlusTitle"/>
        <w:jc w:val="center"/>
      </w:pPr>
      <w:r>
        <w:t>от 14 августа 2020 г. N 1026</w:t>
      </w:r>
    </w:p>
    <w:p w:rsidR="00E92F97" w:rsidRDefault="00E92F97">
      <w:pPr>
        <w:pStyle w:val="ConsPlusTitle"/>
        <w:jc w:val="center"/>
      </w:pPr>
    </w:p>
    <w:p w:rsidR="00E92F97" w:rsidRDefault="00E92F97">
      <w:pPr>
        <w:pStyle w:val="ConsPlusTitle"/>
        <w:jc w:val="center"/>
      </w:pPr>
      <w:r>
        <w:t>ОБ УТВЕРЖДЕНИИ</w:t>
      </w:r>
    </w:p>
    <w:p w:rsidR="00E92F97" w:rsidRDefault="00E92F97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E92F97" w:rsidRDefault="00E92F97">
      <w:pPr>
        <w:pStyle w:val="ConsPlusTitle"/>
        <w:jc w:val="center"/>
      </w:pPr>
      <w:r>
        <w:t>ВЫСШЕГО ОБРАЗОВАНИЯ - МАГИСТРАТУРА ПО НАПРАВЛЕНИЮ</w:t>
      </w:r>
    </w:p>
    <w:p w:rsidR="00E92F97" w:rsidRDefault="00E92F97">
      <w:pPr>
        <w:pStyle w:val="ConsPlusTitle"/>
        <w:jc w:val="center"/>
      </w:pPr>
      <w:r>
        <w:t>ПОДГОТОВКИ 15.04.02 ТЕХНОЛОГИЧЕСКИЕ МАШИНЫ И ОБОРУДОВАНИЕ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подпунктом 4.2.38 пункта 4.2</w:t>
        </w:r>
      </w:hyperlink>
      <w:r>
        <w:t xml:space="preserve"> Положения о Министерстве науки и высшего образования Российской Федерации, утвержденного постановлением Правительства Российской Федерации от 15 июня 2018 г. N 682 (Собрание законодательства Российской Федерации, 2018, N 26, ст. 3851; 2020, N 13, ст. 1944), и </w:t>
      </w:r>
      <w:hyperlink r:id="rId7">
        <w:r>
          <w:rPr>
            <w:color w:val="0000FF"/>
          </w:rPr>
          <w:t>пунктом 27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12 апреля 2019 г. N 434 (Собрание законодательства Российской Федерации, 2019, N 16, ст. 1942), приказываю: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36">
        <w:r>
          <w:rPr>
            <w:color w:val="0000FF"/>
          </w:rPr>
          <w:t>стандарт</w:t>
        </w:r>
      </w:hyperlink>
      <w:r>
        <w:t xml:space="preserve"> высшего образования - магистратура по направлению подготовки 15.04.02 Технологические машины и оборудование (далее - стандарт).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 xml:space="preserve">образовательная организация высшего образования и научная организация вправе осуществлять в соответствии со </w:t>
      </w:r>
      <w:hyperlink w:anchor="P36">
        <w:r>
          <w:rPr>
            <w:color w:val="0000FF"/>
          </w:rPr>
          <w:t>стандартом</w:t>
        </w:r>
      </w:hyperlink>
      <w:r>
        <w:t xml:space="preserve"> обучение лиц, зачисленных до вступления в силу настоящего приказа, с их согласия;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 xml:space="preserve">прием на обучение в соответствии с федеральным государственным образовательным </w:t>
      </w:r>
      <w:hyperlink r:id="rId8">
        <w:r>
          <w:rPr>
            <w:color w:val="0000FF"/>
          </w:rPr>
          <w:t>стандартом</w:t>
        </w:r>
      </w:hyperlink>
      <w:r>
        <w:t xml:space="preserve"> высшего образования по направлению подготовки 15.04.02 Технологические машины и оборудование (уровень магистратуры), утвержденным приказом Министерства образования и науки Российской Федерации от 21 ноября 2014 г. N 1489 (зарегистрирован Министерством юстиции Российской Федерации 17 декабря 2014 г., регистрационный N 35217), прекращается 31 декабря 2020 года.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jc w:val="right"/>
      </w:pPr>
      <w:r>
        <w:t>Врио Министра</w:t>
      </w:r>
    </w:p>
    <w:p w:rsidR="00E92F97" w:rsidRDefault="00E92F97">
      <w:pPr>
        <w:pStyle w:val="ConsPlusNormal"/>
        <w:jc w:val="right"/>
      </w:pPr>
      <w:r>
        <w:t>А.В.НАРУКАВНИКОВ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jc w:val="right"/>
        <w:outlineLvl w:val="0"/>
      </w:pPr>
      <w:r>
        <w:t>Приложение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jc w:val="right"/>
      </w:pPr>
      <w:r>
        <w:t>Утвержден</w:t>
      </w:r>
    </w:p>
    <w:p w:rsidR="00E92F97" w:rsidRDefault="00E92F97">
      <w:pPr>
        <w:pStyle w:val="ConsPlusNormal"/>
        <w:jc w:val="right"/>
      </w:pPr>
      <w:r>
        <w:t>приказом Министерства науки</w:t>
      </w:r>
    </w:p>
    <w:p w:rsidR="00E92F97" w:rsidRDefault="00E92F97">
      <w:pPr>
        <w:pStyle w:val="ConsPlusNormal"/>
        <w:jc w:val="right"/>
      </w:pPr>
      <w:r>
        <w:t>и высшего образования</w:t>
      </w:r>
    </w:p>
    <w:p w:rsidR="00E92F97" w:rsidRDefault="00E92F97">
      <w:pPr>
        <w:pStyle w:val="ConsPlusNormal"/>
        <w:jc w:val="right"/>
      </w:pPr>
      <w:r>
        <w:t>Российской Федерации</w:t>
      </w:r>
    </w:p>
    <w:p w:rsidR="00E92F97" w:rsidRDefault="00E92F97">
      <w:pPr>
        <w:pStyle w:val="ConsPlusNormal"/>
        <w:jc w:val="right"/>
      </w:pPr>
      <w:r>
        <w:lastRenderedPageBreak/>
        <w:t>от 14 августа 2020 г. N 1026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Title"/>
        <w:jc w:val="center"/>
      </w:pPr>
      <w:bookmarkStart w:id="0" w:name="P36"/>
      <w:bookmarkEnd w:id="0"/>
      <w:r>
        <w:t>ФЕДЕРАЛЬНЫЙ ГОСУДАРСТВЕННЫЙ ОБРАЗОВАТЕЛЬНЫЙ СТАНДАРТ</w:t>
      </w:r>
    </w:p>
    <w:p w:rsidR="00E92F97" w:rsidRDefault="00E92F97">
      <w:pPr>
        <w:pStyle w:val="ConsPlusTitle"/>
        <w:jc w:val="center"/>
      </w:pPr>
      <w:r>
        <w:t>ВЫСШЕГО ОБРАЗОВАНИЯ - МАГИСТРАТУРА ПО НАПРАВЛЕНИЮ</w:t>
      </w:r>
    </w:p>
    <w:p w:rsidR="00E92F97" w:rsidRDefault="00E92F97">
      <w:pPr>
        <w:pStyle w:val="ConsPlusTitle"/>
        <w:jc w:val="center"/>
      </w:pPr>
      <w:r>
        <w:t>ПОДГОТОВКИ 15.04.02 ТЕХНОЛОГИЧЕСКИЕ МАШИНЫ И ОБОРУДОВАНИЕ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Title"/>
        <w:jc w:val="center"/>
        <w:outlineLvl w:val="1"/>
      </w:pPr>
      <w:r>
        <w:t>I. Общие положения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высшего образования (далее - ФГОС ВО) представляет собой совокупность обязательных требований при реализации основных профессиональных образовательных программ высшего образования - программ магистратуры по направлению подготовки 15.04.02 Технологические машины и оборудование (далее соответственно - программа магистратуры, направление подготовки).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1.2. Получение образования по программе магистратуры допускается только в образовательной организации высшего образования и научной организации (далее вместе - Организация).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1.3. Обучение по программе магистратуры в Организации может осуществляться в очной, очно-заочной и заочной формах.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1.4. Содержание высшего образования по направлению подготовки определяется программой магистратуры, разрабатываемой и утверждаемой Организацией самостоятельно. При разработке программы магистратуры Организация формирует требования к результатам ее освоения в виде универсальных, общепрофессиональных и профессиональных компетенций выпускников (далее вместе - компетенции).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Организация разрабатывает программу магистратуры в соответствии с ФГОС ВО с учетом соответствующей примерной основной образовательной программы, включенной в реестр примерных основных образовательных программ (далее - ПООП).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1.5. При реализации программы магистратуры Организация вправе применять электронное обучение, дистанционные образовательные технологии.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Электронное обучение, дистанционные образовательные технологии, применяемые при обучении инвалидов и лиц с ограниченными возможностями здоровья (далее - инвалиды и лица с ОВЗ), должны предусматривать возможность приема-передачи информации в доступных для них формах.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1.6. Реализация программы магистратуры осуществляется Организацией как самостоятельно, так и посредством сетевой формы.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1.7. Программа магистратуры реализуется на государственном языке Российской Федерации, если иное не определено локальным нормативным актом Организации &lt;1&gt;.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&lt;1&gt;</w:t>
      </w:r>
      <w:hyperlink r:id="rId9">
        <w:r>
          <w:rPr>
            <w:color w:val="0000FF"/>
          </w:rPr>
          <w:t>Статья 14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2018, N 32, ст. 5110).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ind w:firstLine="540"/>
        <w:jc w:val="both"/>
      </w:pPr>
      <w:bookmarkStart w:id="1" w:name="P54"/>
      <w:bookmarkEnd w:id="1"/>
      <w:r>
        <w:t>1.8. Срок получения образования по программе магистратуры (вне зависимости от применяемых образовательных технологий):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в очной форме обучения, включая каникулы, предоставляемые после прохождения государственной итоговой аттестации, составляет 2 года;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lastRenderedPageBreak/>
        <w:t>в очно-заочной или заочной формах обучения увеличивается не менее чем на 3 месяца и не более чем на 6 месяцев по сравнению со сроком получения образования в очной форме обучения;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при обучении по индивидуальному учебному плану инвалидов и лиц с ОВЗ может быть увеличен по их заявлению не более чем на 6 месяцев по сравнению со сроком получения образования, установленным для соответствующей формы обучения.</w:t>
      </w:r>
    </w:p>
    <w:p w:rsidR="00E92F97" w:rsidRDefault="00E92F97">
      <w:pPr>
        <w:pStyle w:val="ConsPlusNormal"/>
        <w:spacing w:before="220"/>
        <w:ind w:firstLine="540"/>
        <w:jc w:val="both"/>
      </w:pPr>
      <w:bookmarkStart w:id="2" w:name="P58"/>
      <w:bookmarkEnd w:id="2"/>
      <w:r>
        <w:t>1.9. Объем программы магистратуры составляет 120 зачетных единиц (далее - з.е.)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год, составляет не более 70 з.е. вне зависимости от формы обучения, применяемых образовательных технологий, реализации программы магистратуры с использованием сетевой формы, реализации программы магистратуры по индивидуальному учебному плану (за исключением ускоренного обучения), а при ускоренном обучении - не более 80 з.е.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 xml:space="preserve">1.10. Организация самостоятельно определяет в пределах сроков и объемов, установленных </w:t>
      </w:r>
      <w:hyperlink w:anchor="P54">
        <w:r>
          <w:rPr>
            <w:color w:val="0000FF"/>
          </w:rPr>
          <w:t>пунктами 1.8</w:t>
        </w:r>
      </w:hyperlink>
      <w:r>
        <w:t xml:space="preserve"> и </w:t>
      </w:r>
      <w:hyperlink w:anchor="P58">
        <w:r>
          <w:rPr>
            <w:color w:val="0000FF"/>
          </w:rPr>
          <w:t>1.9</w:t>
        </w:r>
      </w:hyperlink>
      <w:r>
        <w:t xml:space="preserve"> ФГОС ВО: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срок получения образования по программе магистратуры в очно-заочной или заочной формах обучения, а также по индивидуальному учебному плану, в том числе при ускоренном обучении;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объем программы магистратуры, реализуемый за один учебный год.</w:t>
      </w:r>
    </w:p>
    <w:p w:rsidR="00E92F97" w:rsidRDefault="00E92F97">
      <w:pPr>
        <w:pStyle w:val="ConsPlusNormal"/>
        <w:spacing w:before="220"/>
        <w:ind w:firstLine="540"/>
        <w:jc w:val="both"/>
      </w:pPr>
      <w:bookmarkStart w:id="3" w:name="P63"/>
      <w:bookmarkEnd w:id="3"/>
      <w:r>
        <w:t>1.11. Области профессиональной деятельности &lt;2&gt; и сферы профессиональной деятельности, в которых выпускники, освоившие программу магистратуры (далее - выпускники), могут осуществлять профессиональную деятельность: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&lt;2&gt;</w:t>
      </w:r>
      <w:hyperlink r:id="rId10">
        <w:r>
          <w:rPr>
            <w:color w:val="0000FF"/>
          </w:rPr>
          <w:t>Таблица</w:t>
        </w:r>
      </w:hyperlink>
      <w:r>
        <w:t xml:space="preserve"> приложения к приказу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ind w:firstLine="540"/>
        <w:jc w:val="both"/>
      </w:pPr>
      <w:hyperlink r:id="rId11">
        <w:r>
          <w:rPr>
            <w:color w:val="0000FF"/>
          </w:rPr>
          <w:t>01</w:t>
        </w:r>
      </w:hyperlink>
      <w:r>
        <w:t xml:space="preserve"> Образование и наука (в сферах: реализации образовательных программ среднего профессионального образования, высшего образования, дополнительных профессиональных программ; научно-исследовательских и проектно-конструкторских разработок);</w:t>
      </w:r>
    </w:p>
    <w:p w:rsidR="00E92F97" w:rsidRDefault="00E92F97">
      <w:pPr>
        <w:pStyle w:val="ConsPlusNormal"/>
        <w:spacing w:before="220"/>
        <w:ind w:firstLine="540"/>
        <w:jc w:val="both"/>
      </w:pPr>
      <w:hyperlink r:id="rId12">
        <w:r>
          <w:rPr>
            <w:color w:val="0000FF"/>
          </w:rPr>
          <w:t>28</w:t>
        </w:r>
      </w:hyperlink>
      <w:r>
        <w:t xml:space="preserve"> Производство машин и оборудования (в сферах: обеспечения высокого качества реализуемых производственных процессов и оптимизации их структуры; разработки проектов промышленных процессов и производств; разработки проектных решений технологического комплекса механосборочного производства; разработки конструкторской, технологической, технической документации комплексов механосборочного производства);</w:t>
      </w:r>
    </w:p>
    <w:p w:rsidR="00E92F97" w:rsidRDefault="00E92F97">
      <w:pPr>
        <w:pStyle w:val="ConsPlusNormal"/>
        <w:spacing w:before="220"/>
        <w:ind w:firstLine="540"/>
        <w:jc w:val="both"/>
      </w:pPr>
      <w:hyperlink r:id="rId13">
        <w:r>
          <w:rPr>
            <w:color w:val="0000FF"/>
          </w:rPr>
          <w:t>32</w:t>
        </w:r>
      </w:hyperlink>
      <w:r>
        <w:t xml:space="preserve"> Авиастроение (в сфере проектирования технологических процессов изготовления изделий авиатранспорта с применением систем автоматизированного проектирования);</w:t>
      </w:r>
    </w:p>
    <w:p w:rsidR="00E92F97" w:rsidRDefault="00E92F97">
      <w:pPr>
        <w:pStyle w:val="ConsPlusNormal"/>
        <w:spacing w:before="220"/>
        <w:ind w:firstLine="540"/>
        <w:jc w:val="both"/>
      </w:pPr>
      <w:hyperlink r:id="rId14">
        <w:r>
          <w:rPr>
            <w:color w:val="0000FF"/>
          </w:rPr>
          <w:t>40</w:t>
        </w:r>
      </w:hyperlink>
      <w:r>
        <w:t xml:space="preserve"> Сквозные виды профессиональной деятельности в промышленности (в сферах: </w:t>
      </w:r>
      <w:r>
        <w:lastRenderedPageBreak/>
        <w:t>технологического обеспечения заготовительного производства на машиностроительных предприятиях; технологической подготовки производства деталей машиностроения; проектирования машиностроительных производств, их основного и вспомогательного оборудования, инструментальной техники, технологической оснастки; проектирования транспортных систем машиностроительных производств; разработки нормативно-технической и плановой документации, системы стандартизации и сертификации; разработки средств и методов испытаний и контроля качества машиностроительной продукции).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Выпускники могут осуществлять профессиональную деятельность в других областях профессиональной деятельности и (или) сферах профессиональной деятельности при условии соответствия уровня их образования и полученных компетенций требованиям к квалификации работника.</w:t>
      </w:r>
    </w:p>
    <w:p w:rsidR="00E92F97" w:rsidRDefault="00E92F97">
      <w:pPr>
        <w:pStyle w:val="ConsPlusNormal"/>
        <w:spacing w:before="220"/>
        <w:ind w:firstLine="540"/>
        <w:jc w:val="both"/>
      </w:pPr>
      <w:bookmarkStart w:id="4" w:name="P72"/>
      <w:bookmarkEnd w:id="4"/>
      <w:r>
        <w:t>1.12. В рамках освоения программы магистратуры выпускники могут готовиться к решению задач профессиональной деятельности следующих типов: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производственно-технологический;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организационно-управленческий;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научно-исследовательский;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педагогический;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проектно-конструкторский.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1.13. При разработке программы магистратуры Организация устанавливает направленность (профиль) программы магистратуры, которая соответствует направлению подготовки в целом или конкретизирует содержание программы магистратуры в рамках направления подготовки путем ориентации ее на: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область (области) профессиональной деятельности и сферу (сферы) профессиональной деятельности выпускников;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тип (типы) задач и задачи профессиональной деятельности выпускников;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при необходимости - на объекты профессиональной деятельности выпускников или область (области) знания.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1.14. Программа магистратуры, содержащая сведения, составляющие государственную тайну, разрабатывается и реализуется с соблюдением требований, предусмотренных законодательством Российской Федерации и иными нормативными правовыми актами в области защиты государственной тайны.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Title"/>
        <w:jc w:val="center"/>
        <w:outlineLvl w:val="1"/>
      </w:pPr>
      <w:r>
        <w:t>II. Требования к структуре программы магистратуры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ind w:firstLine="540"/>
        <w:jc w:val="both"/>
      </w:pPr>
      <w:r>
        <w:t>2.1. Структура программы магистратуры включает следующие блоки:</w:t>
      </w:r>
    </w:p>
    <w:p w:rsidR="00E92F97" w:rsidRDefault="00E92F97">
      <w:pPr>
        <w:pStyle w:val="ConsPlusNormal"/>
        <w:spacing w:before="220"/>
        <w:ind w:firstLine="540"/>
        <w:jc w:val="both"/>
      </w:pPr>
      <w:hyperlink w:anchor="P97">
        <w:r>
          <w:rPr>
            <w:color w:val="0000FF"/>
          </w:rPr>
          <w:t>Блок 1</w:t>
        </w:r>
      </w:hyperlink>
      <w:r>
        <w:t>"Дисциплины (модули)";</w:t>
      </w:r>
    </w:p>
    <w:p w:rsidR="00E92F97" w:rsidRDefault="00E92F97">
      <w:pPr>
        <w:pStyle w:val="ConsPlusNormal"/>
        <w:spacing w:before="220"/>
        <w:ind w:firstLine="540"/>
        <w:jc w:val="both"/>
      </w:pPr>
      <w:hyperlink w:anchor="P100">
        <w:r>
          <w:rPr>
            <w:color w:val="0000FF"/>
          </w:rPr>
          <w:t>Блок 2</w:t>
        </w:r>
      </w:hyperlink>
      <w:r>
        <w:t>"Практика";</w:t>
      </w:r>
    </w:p>
    <w:p w:rsidR="00E92F97" w:rsidRDefault="00E92F97">
      <w:pPr>
        <w:pStyle w:val="ConsPlusNormal"/>
        <w:spacing w:before="220"/>
        <w:ind w:firstLine="540"/>
        <w:jc w:val="both"/>
      </w:pPr>
      <w:hyperlink w:anchor="P103">
        <w:r>
          <w:rPr>
            <w:color w:val="0000FF"/>
          </w:rPr>
          <w:t>Блок 3</w:t>
        </w:r>
      </w:hyperlink>
      <w:r>
        <w:t>"Государственная итоговая аттестация".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Title"/>
        <w:jc w:val="center"/>
        <w:outlineLvl w:val="2"/>
      </w:pPr>
      <w:r>
        <w:t>Структура и объем программы магистратуры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jc w:val="right"/>
      </w:pPr>
      <w:r>
        <w:lastRenderedPageBreak/>
        <w:t>Таблица</w:t>
      </w:r>
    </w:p>
    <w:p w:rsidR="00E92F97" w:rsidRDefault="00E92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247"/>
        <w:gridCol w:w="4422"/>
        <w:gridCol w:w="3402"/>
      </w:tblGrid>
      <w:tr w:rsidR="00E92F97">
        <w:tc>
          <w:tcPr>
            <w:tcW w:w="5669" w:type="dxa"/>
            <w:gridSpan w:val="2"/>
          </w:tcPr>
          <w:p w:rsidR="00E92F97" w:rsidRDefault="00E92F97">
            <w:pPr>
              <w:pStyle w:val="ConsPlusNormal"/>
              <w:jc w:val="center"/>
            </w:pPr>
            <w:r>
              <w:t>Структура программы магистратуры</w:t>
            </w:r>
          </w:p>
        </w:tc>
        <w:tc>
          <w:tcPr>
            <w:tcW w:w="3402" w:type="dxa"/>
          </w:tcPr>
          <w:p w:rsidR="00E92F97" w:rsidRDefault="00E92F97">
            <w:pPr>
              <w:pStyle w:val="ConsPlusNormal"/>
              <w:jc w:val="center"/>
            </w:pPr>
            <w:r>
              <w:t>Объем программы магистратуры и ее блоков в з.е.</w:t>
            </w:r>
          </w:p>
        </w:tc>
      </w:tr>
      <w:tr w:rsidR="00E92F97">
        <w:tc>
          <w:tcPr>
            <w:tcW w:w="1247" w:type="dxa"/>
            <w:vAlign w:val="center"/>
          </w:tcPr>
          <w:p w:rsidR="00E92F97" w:rsidRDefault="00E92F97">
            <w:pPr>
              <w:pStyle w:val="ConsPlusNormal"/>
              <w:jc w:val="center"/>
            </w:pPr>
            <w:bookmarkStart w:id="5" w:name="P97"/>
            <w:bookmarkEnd w:id="5"/>
            <w:r>
              <w:t>Блок 1</w:t>
            </w:r>
          </w:p>
        </w:tc>
        <w:tc>
          <w:tcPr>
            <w:tcW w:w="4422" w:type="dxa"/>
            <w:vAlign w:val="center"/>
          </w:tcPr>
          <w:p w:rsidR="00E92F97" w:rsidRDefault="00E92F97">
            <w:pPr>
              <w:pStyle w:val="ConsPlusNormal"/>
              <w:jc w:val="both"/>
            </w:pPr>
            <w:r>
              <w:t>Дисциплины (модули)</w:t>
            </w:r>
          </w:p>
        </w:tc>
        <w:tc>
          <w:tcPr>
            <w:tcW w:w="3402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не менее 80</w:t>
            </w:r>
          </w:p>
        </w:tc>
      </w:tr>
      <w:tr w:rsidR="00E92F97">
        <w:tc>
          <w:tcPr>
            <w:tcW w:w="1247" w:type="dxa"/>
            <w:vAlign w:val="center"/>
          </w:tcPr>
          <w:p w:rsidR="00E92F97" w:rsidRDefault="00E92F97">
            <w:pPr>
              <w:pStyle w:val="ConsPlusNormal"/>
              <w:jc w:val="center"/>
            </w:pPr>
            <w:bookmarkStart w:id="6" w:name="P100"/>
            <w:bookmarkEnd w:id="6"/>
            <w:r>
              <w:t>Блок 2</w:t>
            </w:r>
          </w:p>
        </w:tc>
        <w:tc>
          <w:tcPr>
            <w:tcW w:w="4422" w:type="dxa"/>
            <w:vAlign w:val="center"/>
          </w:tcPr>
          <w:p w:rsidR="00E92F97" w:rsidRDefault="00E92F97">
            <w:pPr>
              <w:pStyle w:val="ConsPlusNormal"/>
              <w:jc w:val="both"/>
            </w:pPr>
            <w:r>
              <w:t>Практика</w:t>
            </w:r>
          </w:p>
        </w:tc>
        <w:tc>
          <w:tcPr>
            <w:tcW w:w="3402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не менее 21</w:t>
            </w:r>
          </w:p>
        </w:tc>
      </w:tr>
      <w:tr w:rsidR="00E92F97">
        <w:tc>
          <w:tcPr>
            <w:tcW w:w="1247" w:type="dxa"/>
            <w:vAlign w:val="center"/>
          </w:tcPr>
          <w:p w:rsidR="00E92F97" w:rsidRDefault="00E92F97">
            <w:pPr>
              <w:pStyle w:val="ConsPlusNormal"/>
              <w:jc w:val="center"/>
            </w:pPr>
            <w:bookmarkStart w:id="7" w:name="P103"/>
            <w:bookmarkEnd w:id="7"/>
            <w:r>
              <w:t>Блок 3</w:t>
            </w:r>
          </w:p>
        </w:tc>
        <w:tc>
          <w:tcPr>
            <w:tcW w:w="4422" w:type="dxa"/>
            <w:vAlign w:val="center"/>
          </w:tcPr>
          <w:p w:rsidR="00E92F97" w:rsidRDefault="00E92F97">
            <w:pPr>
              <w:pStyle w:val="ConsPlusNormal"/>
              <w:jc w:val="both"/>
            </w:pPr>
            <w:r>
              <w:t>Государственная итоговая аттестация</w:t>
            </w:r>
          </w:p>
        </w:tc>
        <w:tc>
          <w:tcPr>
            <w:tcW w:w="3402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не менее 9</w:t>
            </w:r>
          </w:p>
        </w:tc>
      </w:tr>
      <w:tr w:rsidR="00E92F97">
        <w:tc>
          <w:tcPr>
            <w:tcW w:w="5669" w:type="dxa"/>
            <w:gridSpan w:val="2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>Объем программы магистратуры</w:t>
            </w:r>
          </w:p>
        </w:tc>
        <w:tc>
          <w:tcPr>
            <w:tcW w:w="3402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120</w:t>
            </w:r>
          </w:p>
        </w:tc>
      </w:tr>
    </w:tbl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ind w:firstLine="540"/>
        <w:jc w:val="both"/>
      </w:pPr>
      <w:bookmarkStart w:id="8" w:name="P109"/>
      <w:bookmarkEnd w:id="8"/>
      <w:r>
        <w:t xml:space="preserve">2.2. В </w:t>
      </w:r>
      <w:hyperlink w:anchor="P100">
        <w:r>
          <w:rPr>
            <w:color w:val="0000FF"/>
          </w:rPr>
          <w:t>Блок 2</w:t>
        </w:r>
      </w:hyperlink>
      <w:r>
        <w:t>"Практика" входят учебная и производственная практики (далее вместе - практики).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Типы учебной практики: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ознакомительная практика;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педагогическая практика;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научно-исследовательская работа.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Типы производственной практики: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технологическая (проектно-технологическая) практика;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эксплуатационная практика;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преддипломная практика, в том числе научно-исследовательская работа.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 xml:space="preserve">2.3. В дополнение к типам практик, указанным в </w:t>
      </w:r>
      <w:hyperlink w:anchor="P109">
        <w:r>
          <w:rPr>
            <w:color w:val="0000FF"/>
          </w:rPr>
          <w:t>пункте 2.2</w:t>
        </w:r>
      </w:hyperlink>
      <w:r>
        <w:t xml:space="preserve"> ФГОС ВО, ПООП может также содержать рекомендуемые типы практик.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2.4. Организация: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 xml:space="preserve">выбирает один или несколько типов учебной практики и один или несколько типов производственной практики из перечня, указанного в </w:t>
      </w:r>
      <w:hyperlink w:anchor="P109">
        <w:r>
          <w:rPr>
            <w:color w:val="0000FF"/>
          </w:rPr>
          <w:t>пункте 2.2</w:t>
        </w:r>
      </w:hyperlink>
      <w:r>
        <w:t xml:space="preserve"> ФГОС ВО;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вправе выбрать один или несколько типов учебной практики и (или) производственной практики из рекомендуемых ПООП (при наличии);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вправе установить дополнительный тип (типы) учебной и (или) производственной практик;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устанавливает объемы практик каждого типа.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 xml:space="preserve">2.5. В </w:t>
      </w:r>
      <w:hyperlink w:anchor="P103">
        <w:r>
          <w:rPr>
            <w:color w:val="0000FF"/>
          </w:rPr>
          <w:t>Блок 3</w:t>
        </w:r>
      </w:hyperlink>
      <w:r>
        <w:t>"Государственная итоговая аттестация" входят: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подготовка к сдаче и сдача государственного экзамена (если Организация включила государственный экзамен в состав государственной итоговой аттестации);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 xml:space="preserve">выполнение, подготовка к процедуре защиты и защита выпускной квалификационной </w:t>
      </w:r>
      <w:r>
        <w:lastRenderedPageBreak/>
        <w:t>работы.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2.6. При разработке программы магистратуры обучающимся обеспечивается возможность освоения элективных дисциплин (модулей) и факультативных дисциплин (модулей).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Факультативные дисциплины (модули) не включаются в объем программы магистратуры.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2.7. В рамках программы магистратуры выделяются обязательная часть и часть, формируемая участниками образовательных отношений.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К обязательной части программы магистратуры относятся дисциплины (модули) и практики, обеспечивающие формирование общепрофессиональных компетенций, определяемых ФГОС ВО.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Дисциплины (модули) и практики, обеспечивающие формирование универсальных компетенций, определяемых ФГОС ВО, а также профессиональных компетенций, определяемых Организацией самостоятельно, могут включаться в обязательную часть программы магистратуры и (или) в часть, формируемую участниками образовательных отношений.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Объем обязательной части без учета объема государственной итоговой аттестации должен составлять не менее 40 процентов общего объема программы магистратуры.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2.8. Реализация части (частей) программы магистратуры и проведение государственной итоговой аттестации, в рамках которой (которых) до обучающихся доводятся сведения ограниченного доступа и (или) в учебных целях используются секретные образцы вооружения, военной техники, их комплектующие изделия, не допускается с применением электронного обучения, дистанционных образовательных технологий.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2.9. Организация должна предоставлять инвалидам и лицам с ОВЗ (по их заявлению) возможность обучения по программе магистратуры, учитывающей особенности их психофизического развития, индивидуальных возможностей и, при необходимости, обеспечивающей коррекцию нарушений развития и социальную адаптацию указанных лиц.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Title"/>
        <w:jc w:val="center"/>
        <w:outlineLvl w:val="1"/>
      </w:pPr>
      <w:r>
        <w:t>III. Требования к результатам освоения</w:t>
      </w:r>
    </w:p>
    <w:p w:rsidR="00E92F97" w:rsidRDefault="00E92F97">
      <w:pPr>
        <w:pStyle w:val="ConsPlusTitle"/>
        <w:jc w:val="center"/>
      </w:pPr>
      <w:r>
        <w:t>программы магистратуры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ind w:firstLine="540"/>
        <w:jc w:val="both"/>
      </w:pPr>
      <w:r>
        <w:t>3.1. В результате освоения программы магистратуры у выпускника должны быть сформированы компетенции, установленные программой магистратуры.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3.2. Программа магистратуры должна устанавливать следующие универсальные компетенции:</w:t>
      </w:r>
    </w:p>
    <w:p w:rsidR="00E92F97" w:rsidRDefault="00E92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91"/>
        <w:gridCol w:w="6180"/>
      </w:tblGrid>
      <w:tr w:rsidR="00E92F97">
        <w:tc>
          <w:tcPr>
            <w:tcW w:w="2891" w:type="dxa"/>
          </w:tcPr>
          <w:p w:rsidR="00E92F97" w:rsidRDefault="00E92F97">
            <w:pPr>
              <w:pStyle w:val="ConsPlusNormal"/>
              <w:jc w:val="center"/>
            </w:pPr>
            <w:r>
              <w:t>Наименование категории (группы) универсальных компетенций</w:t>
            </w:r>
          </w:p>
        </w:tc>
        <w:tc>
          <w:tcPr>
            <w:tcW w:w="6180" w:type="dxa"/>
          </w:tcPr>
          <w:p w:rsidR="00E92F97" w:rsidRDefault="00E92F97">
            <w:pPr>
              <w:pStyle w:val="ConsPlusNormal"/>
              <w:jc w:val="center"/>
            </w:pPr>
            <w:r>
              <w:t>Код и наименование универсальной компетенции выпускника</w:t>
            </w:r>
          </w:p>
        </w:tc>
      </w:tr>
      <w:tr w:rsidR="00E92F97">
        <w:tc>
          <w:tcPr>
            <w:tcW w:w="2891" w:type="dxa"/>
            <w:vAlign w:val="center"/>
          </w:tcPr>
          <w:p w:rsidR="00E92F97" w:rsidRDefault="00E92F97">
            <w:pPr>
              <w:pStyle w:val="ConsPlusNormal"/>
            </w:pPr>
            <w:r>
              <w:t>Системное и критическое мышление</w:t>
            </w:r>
          </w:p>
        </w:tc>
        <w:tc>
          <w:tcPr>
            <w:tcW w:w="6180" w:type="dxa"/>
            <w:vAlign w:val="center"/>
          </w:tcPr>
          <w:p w:rsidR="00E92F97" w:rsidRDefault="00E92F97">
            <w:pPr>
              <w:pStyle w:val="ConsPlusNormal"/>
              <w:jc w:val="both"/>
            </w:pPr>
            <w:r>
              <w:t>УК-1. 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</w:tr>
      <w:tr w:rsidR="00E92F97">
        <w:tc>
          <w:tcPr>
            <w:tcW w:w="2891" w:type="dxa"/>
            <w:vAlign w:val="center"/>
          </w:tcPr>
          <w:p w:rsidR="00E92F97" w:rsidRDefault="00E92F97">
            <w:pPr>
              <w:pStyle w:val="ConsPlusNormal"/>
            </w:pPr>
            <w:r>
              <w:t>Разработка и реализация проектов</w:t>
            </w:r>
          </w:p>
        </w:tc>
        <w:tc>
          <w:tcPr>
            <w:tcW w:w="6180" w:type="dxa"/>
            <w:vAlign w:val="center"/>
          </w:tcPr>
          <w:p w:rsidR="00E92F97" w:rsidRDefault="00E92F97">
            <w:pPr>
              <w:pStyle w:val="ConsPlusNormal"/>
              <w:jc w:val="both"/>
            </w:pPr>
            <w:r>
              <w:t>УК-2. Способен управлять проектом на всех этапах его жизненного цикла</w:t>
            </w:r>
          </w:p>
        </w:tc>
      </w:tr>
      <w:tr w:rsidR="00E92F97">
        <w:tc>
          <w:tcPr>
            <w:tcW w:w="2891" w:type="dxa"/>
            <w:vAlign w:val="center"/>
          </w:tcPr>
          <w:p w:rsidR="00E92F97" w:rsidRDefault="00E92F97">
            <w:pPr>
              <w:pStyle w:val="ConsPlusNormal"/>
            </w:pPr>
            <w:r>
              <w:t>Командная работа и лидерство</w:t>
            </w:r>
          </w:p>
        </w:tc>
        <w:tc>
          <w:tcPr>
            <w:tcW w:w="6180" w:type="dxa"/>
            <w:vAlign w:val="center"/>
          </w:tcPr>
          <w:p w:rsidR="00E92F97" w:rsidRDefault="00E92F97">
            <w:pPr>
              <w:pStyle w:val="ConsPlusNormal"/>
              <w:jc w:val="both"/>
            </w:pPr>
            <w:r>
              <w:t>УК-3. 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E92F97">
        <w:tc>
          <w:tcPr>
            <w:tcW w:w="2891" w:type="dxa"/>
            <w:vAlign w:val="center"/>
          </w:tcPr>
          <w:p w:rsidR="00E92F97" w:rsidRDefault="00E92F97">
            <w:pPr>
              <w:pStyle w:val="ConsPlusNormal"/>
            </w:pPr>
            <w:r>
              <w:lastRenderedPageBreak/>
              <w:t>Коммуникация</w:t>
            </w:r>
          </w:p>
        </w:tc>
        <w:tc>
          <w:tcPr>
            <w:tcW w:w="6180" w:type="dxa"/>
            <w:vAlign w:val="center"/>
          </w:tcPr>
          <w:p w:rsidR="00E92F97" w:rsidRDefault="00E92F97">
            <w:pPr>
              <w:pStyle w:val="ConsPlusNormal"/>
              <w:jc w:val="both"/>
            </w:pPr>
            <w:r>
              <w:t>УК-4. Способен применять современные коммуникативные технологии, в том числе на иностранном(ых) языке(ах), для академического и профессионального взаимодействия</w:t>
            </w:r>
          </w:p>
        </w:tc>
      </w:tr>
      <w:tr w:rsidR="00E92F97">
        <w:tc>
          <w:tcPr>
            <w:tcW w:w="2891" w:type="dxa"/>
            <w:vAlign w:val="center"/>
          </w:tcPr>
          <w:p w:rsidR="00E92F97" w:rsidRDefault="00E92F97">
            <w:pPr>
              <w:pStyle w:val="ConsPlusNormal"/>
            </w:pPr>
            <w:r>
              <w:t>Межкультурное взаимодействие</w:t>
            </w:r>
          </w:p>
        </w:tc>
        <w:tc>
          <w:tcPr>
            <w:tcW w:w="6180" w:type="dxa"/>
            <w:vAlign w:val="center"/>
          </w:tcPr>
          <w:p w:rsidR="00E92F97" w:rsidRDefault="00E92F97">
            <w:pPr>
              <w:pStyle w:val="ConsPlusNormal"/>
              <w:jc w:val="both"/>
            </w:pPr>
            <w:r>
              <w:t>УК-5. Способен анализировать и учитывать разнообразие культур в процессе межкультурного взаимодействия</w:t>
            </w:r>
          </w:p>
        </w:tc>
      </w:tr>
      <w:tr w:rsidR="00E92F97">
        <w:tc>
          <w:tcPr>
            <w:tcW w:w="2891" w:type="dxa"/>
            <w:vAlign w:val="center"/>
          </w:tcPr>
          <w:p w:rsidR="00E92F97" w:rsidRDefault="00E92F97">
            <w:pPr>
              <w:pStyle w:val="ConsPlusNormal"/>
            </w:pPr>
            <w:r>
              <w:t>Самоорганизация и саморазвитие (в том числе здоровьесбережение)</w:t>
            </w:r>
          </w:p>
        </w:tc>
        <w:tc>
          <w:tcPr>
            <w:tcW w:w="6180" w:type="dxa"/>
            <w:vAlign w:val="center"/>
          </w:tcPr>
          <w:p w:rsidR="00E92F97" w:rsidRDefault="00E92F97">
            <w:pPr>
              <w:pStyle w:val="ConsPlusNormal"/>
              <w:jc w:val="both"/>
            </w:pPr>
            <w:r>
              <w:t>УК-6. Способен определять и реализовывать приоритеты собственной деятельности и способы ее совершенствования на основе самооценки</w:t>
            </w:r>
          </w:p>
        </w:tc>
      </w:tr>
    </w:tbl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ind w:firstLine="540"/>
        <w:jc w:val="both"/>
      </w:pPr>
      <w:r>
        <w:t>3.3. Программа магистратуры должна устанавливать следующие общепрофессиональные компетенции: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ОПК-1. Способен формулировать цели и задачи исследования, выявлять приоритеты решения задач, выбирать и создавать критерии оценки результатов исследования;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ОПК-2. Способен осуществлять экспертизу технической документации при реализации технологического процесса;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ОПК-3. Способен организовывать работу коллективов исполнителей; принимать исполнительские решения в условиях спектра мнений; определять порядок выполнения работ, организовывать в подразделении работы по совершенствованию, модернизации и унификации выпускаемых изделий и их элементов, разработке проектов стандартов и сертификатов, обеспечивать адаптацию современных версий систем управления качеством к конкретным условиям производства на основе международных стандартов;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ОПК-4. Способен разрабатывать методические и нормативные документы при реализации разработанных проектов и программ, направленных на создание узлов и деталей машин;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ОПК-5. Способен разрабатывать аналитические и численные методы при создании математических моделей машин, приводов, оборудования, систем, технологических процессов;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ОПК-6. Способен использовать современные информационно-коммуникационные технологии, глобальные информационные ресурсы в научно-исследовательской деятельности;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ОПК-7. Способен разрабатывать современные экологичные и безопасные методы рационального использования сырьевых и энергетических ресурсов в машиностроении;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ОПК-8. Способен разрабатывать методику анализа затрат на обеспечение деятельности производственных подразделений;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ОПК-9. Способен разрабатывать новое технологическое оборудование;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ОПК-10. Способен разрабатывать методики обеспечения производственной и экологической безопасности на рабочих местах;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ОПК-11. Способен разрабатывать методы стандартных испытаний по определению физико-механических свойств и технологических показателей материалов, используемых в технологических машинах и оборудовании;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ОПК-12. Способен разрабатывать современные методы исследования технологических машин и оборудования, оценивать и представлять результаты выполненной работы;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 xml:space="preserve">ОПК-13. Способен разрабатывать и применять современные цифровые программы проектирования технологических машин и оборудования, алгоритмы моделирования их работы и </w:t>
      </w:r>
      <w:r>
        <w:lastRenderedPageBreak/>
        <w:t>испытания их работоспособности;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ОПК-14. Способен организовывать и осуществлять профессиональную подготовку по образовательным программам в области машиностроения.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3.4. Профессиональные компетенции определяются Организацией самостоятельно на основе профессиональных стандартов, соответствующих профессиональной деятельности выпускников (при наличии).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 xml:space="preserve">При определении профессиональных компетенций на основе профессиональных стандартов Организация осуществляет выбор профессиональных стандартов, соответствующих профессиональной деятельности выпускников, из числа указанных в </w:t>
      </w:r>
      <w:hyperlink w:anchor="P255">
        <w:r>
          <w:rPr>
            <w:color w:val="0000FF"/>
          </w:rPr>
          <w:t>приложении</w:t>
        </w:r>
      </w:hyperlink>
      <w:r>
        <w:t xml:space="preserve"> к ФГОС ВО и (или) иных профессиональных стандартов, соответствующих профессиональной деятельности выпускников, из реестра профессиональных стандартов (перечня видов профессиональной деятельности), размещенного на специализированном сайте Министерства труда и социальной защиты Российской Федерации "Профессиональные стандарты" (http://profstandart.rosmintrud.ru) &lt;3&gt; (при наличии соответствующих профессиональных стандартов).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&lt;3&gt;</w:t>
      </w:r>
      <w:hyperlink r:id="rId15">
        <w:r>
          <w:rPr>
            <w:color w:val="0000FF"/>
          </w:rPr>
          <w:t>Пункт 1</w:t>
        </w:r>
      </w:hyperlink>
      <w:r>
        <w:t xml:space="preserve"> приказа Министерства труда и социальной защиты Российской Федерации от 29 сентября 2014 г. N 667н "О реестре профессиональных стандартов (перечне видов профессиональной деятельности)" (зарегистрирован Министерством юстиции Российской Федерации 19 ноября 2014 г., регистрационный N 34779) с изменением, внесенным приказом Министерства труда и социальной защиты Российской Федерации от 9 марта 2017 г. N 254н (зарегистрирован Министерством юстиции Российской Федерации 29 марта 2017 г., регистрационный N 46168).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ind w:firstLine="540"/>
        <w:jc w:val="both"/>
      </w:pPr>
      <w:r>
        <w:t>Из каждого выбранного профессионального стандарта Организация выделяет одну или несколько обобщенных трудовых функций (далее - ОТФ), соответствующих профессиональной деятельности выпускников, на основе установленных профессиональным стандартом для ОТФ уровня квалификации &lt;4&gt; и требований раздела "Требования к образованию и обучению". ОТФ может быть выделена полностью или частично.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&lt;4&gt;</w:t>
      </w:r>
      <w:hyperlink r:id="rId16">
        <w:r>
          <w:rPr>
            <w:color w:val="0000FF"/>
          </w:rPr>
          <w:t>Приказ</w:t>
        </w:r>
      </w:hyperlink>
      <w:r>
        <w:t xml:space="preserve"> Министерства труда и социальной защиты Российской Федерации от 12 апреля 2013 г. N 148н "Об утверждении уровней квалификации в целях разработки проектов профессиональных стандартов" (зарегистрирован Министерством юстиции Российской Федерации 27 мая 2013 г., регистрационный N 28534).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ind w:firstLine="540"/>
        <w:jc w:val="both"/>
      </w:pPr>
      <w:r>
        <w:t>3.5. При отсутствии профессиональных стандартов, соответствующих профессиональной деятельности выпускников, профессиональные компетенции определяются Организацией на основе анализа требований к профессиональным компетенциям, предъявляемых к выпускникам на рынке труда, обобщения отечественного и зарубежного опыта, проведения консультаций с ведущими работодателями, объединениями работодателей отрасли, в которой востребованы выпускники, иных источников.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 xml:space="preserve">3.6. Совокупность компетенций, установленных программой магистратуры, должна обеспечивать выпускнику способность осуществлять профессиональную деятельность не менее чем в одной области профессиональной деятельности и сфере профессиональной деятельности, установленных в соответствии с </w:t>
      </w:r>
      <w:hyperlink w:anchor="P63">
        <w:r>
          <w:rPr>
            <w:color w:val="0000FF"/>
          </w:rPr>
          <w:t>пунктом 1.11</w:t>
        </w:r>
      </w:hyperlink>
      <w:r>
        <w:t xml:space="preserve"> ФГОС ВО, и решать задачи профессиональной деятельности не менее чем одного типа, установленного в соответствии с </w:t>
      </w:r>
      <w:hyperlink w:anchor="P72">
        <w:r>
          <w:rPr>
            <w:color w:val="0000FF"/>
          </w:rPr>
          <w:t>пунктом 1.12</w:t>
        </w:r>
      </w:hyperlink>
      <w:r>
        <w:t xml:space="preserve"> ФГОС ВО.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 xml:space="preserve">3.7. Организация устанавливает в программе магистратуры индикаторы достижения </w:t>
      </w:r>
      <w:r>
        <w:lastRenderedPageBreak/>
        <w:t>компетенций самостоятельно.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3.8. Организация самостоятельно планирует результаты обучения по дисциплинам (модулям) и практикам, которые должны быть соотнесены с установленными в программе магистратуры индикаторами достижения компетенций.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Совокупность запланированных результатов обучения по дисциплинам (модулям) и практикам должна обеспечивать формирование у выпускника всех компетенций, установленных программой магистратуры.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Title"/>
        <w:jc w:val="center"/>
        <w:outlineLvl w:val="1"/>
      </w:pPr>
      <w:r>
        <w:t>IV. Требования к условиям реализации программы магистратуры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ind w:firstLine="540"/>
        <w:jc w:val="both"/>
      </w:pPr>
      <w:r>
        <w:t>4.1. Требования к условиям реализации программы магистратуры включают в себя общесистемные требования, требования к материально-техническому и учебно-методическому обеспечению, требования к кадровым и финансовым условиям реализации программы магистратуры, а также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Title"/>
        <w:ind w:firstLine="540"/>
        <w:jc w:val="both"/>
        <w:outlineLvl w:val="2"/>
      </w:pPr>
      <w:r>
        <w:t>4.2. Общесистемные требования к реализации программы магистратуры.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 xml:space="preserve">4.2.1. Организация должна располагать на праве собственности или ином законном основании материально-техническим обеспечением образовательной деятельности (помещениями и оборудованием) для реализации программы магистратуры по </w:t>
      </w:r>
      <w:hyperlink w:anchor="P97">
        <w:r>
          <w:rPr>
            <w:color w:val="0000FF"/>
          </w:rPr>
          <w:t>Блоку 1</w:t>
        </w:r>
      </w:hyperlink>
      <w:r>
        <w:t xml:space="preserve">"Дисциплины (модули)" и </w:t>
      </w:r>
      <w:hyperlink w:anchor="P103">
        <w:r>
          <w:rPr>
            <w:color w:val="0000FF"/>
          </w:rPr>
          <w:t>Блоку 3</w:t>
        </w:r>
      </w:hyperlink>
      <w:r>
        <w:t>"Государственная итоговая аттестация" в соответствии с учебным планом.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4.2.2. Каждый обучающийся в течение всего периода обучения должен быть обеспечен индивидуальным неограниченным доступом к электронной информационно-образовательной среде Организации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 Условия для функционирования электронной информационно-образовательной среды могут быть созданы с использованием ресурсов иных организаций.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доступ к учебным планам, рабочим программам дисциплин (модулей), программам практик, электронным учебным изданиям и электронным образовательным ресурсам, указанным в рабочих программах дисциплин (модулей), программах практик;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формирование электронного портфолио обучающегося, в том числе сохранение его работ и оценок за эти работы.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В случае реализации программы магистратуры с применением электронного обучения, дистанционных образовательных технологий электронная информационно-образовательная среда Организации должна дополнительно обеспечивать: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проведение учебных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взаимодействия посредством сети "Интернет".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lastRenderedPageBreak/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</w:t>
      </w:r>
    </w:p>
    <w:p w:rsidR="00E92F97" w:rsidRDefault="00E92F97">
      <w:pPr>
        <w:pStyle w:val="ConsPlusNormal"/>
        <w:spacing w:before="220"/>
        <w:jc w:val="both"/>
      </w:pPr>
      <w:r>
        <w:t>и поддерживающих. Функционирование электронной информационно-образовательной среды должно соответствовать законодательству Российской Федерации &lt;5&gt;.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 xml:space="preserve">&lt;5&gt; Федеральный </w:t>
      </w:r>
      <w:hyperlink r:id="rId17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2020, N 14, ст. 2035), Федеральный </w:t>
      </w:r>
      <w:hyperlink r:id="rId18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2020, N 17, ст. 2701).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ind w:firstLine="540"/>
        <w:jc w:val="both"/>
      </w:pPr>
      <w:r>
        <w:t>4.2.3. При реализации программы магистратуры в сетевой форме требования к реализации программы магистратуры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магистратуры в сетевой форме.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Title"/>
        <w:ind w:firstLine="540"/>
        <w:jc w:val="both"/>
        <w:outlineLvl w:val="2"/>
      </w:pPr>
      <w:r>
        <w:t>4.3. Требования к материально-техническому и учебно-методическому обеспечению программы магистратуры.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4.3.1. Помещения должны представлять собой учебные аудитории для проведения учебных занятий, предусмотренных программой магистратуры, оснащенные оборудованием и техническими средствами обучения, состав которых определяется в рабочих программах дисциплин (модулей).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к электронной информационно-образовательной среде Организации.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Допускается замена оборудования его виртуальными аналогами.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4.3.2. Организация должна быть обеспечена необходимым комплектом лицензионного и свободно распространяемого программного обеспечения, в том числе отечественного производства (состав определяется в рабочих программах дисциплин (модулей) и подлежит обновлению при необходимости).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4.3.3. При использовании в образовательном процессе печатных изданий библиотечный фонд должен быть укомплектован печатными изданиями из расчета не менее 0,25 экземпляра каждого из изданий, указанных в рабочих программах дисциплин (модулей), программах практик, на одного обучающегося из числа лиц, одновременно осваивающих соответствующую дисциплину (модуль), проходящих соответствующую практику.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4.3.4.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обновлению (при необходимости).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4.3.5. Обучающиеся из числа инвалидов и лиц с ОВЗ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Title"/>
        <w:ind w:firstLine="540"/>
        <w:jc w:val="both"/>
        <w:outlineLvl w:val="2"/>
      </w:pPr>
      <w:r>
        <w:t>4.4. Требования к кадровым условиям реализации программы магистратуры.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lastRenderedPageBreak/>
        <w:t>4.4.1. Реализация программы магистратуры обеспечивается педагогическими работниками Организации, а также лицами, привлекаемыми Организацией к реализации программы магистратуры на иных условиях.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4.4.2. Квалификация педагогических работников Организации должна отвечать квалификационным требованиям, указанным в квалификационных справочниках и (или) профессиональных стандартах (при наличии).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4.4.3. Не менее 70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вести научную, учебно-методическую и (или) практическую работу, соответствующую профилю преподаваемой дисциплины (модуля).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4.4.4. Не менее 5 процентов численности педагогических работников Организации, участвующих в реализации программы магистратуры, и лиц, привлекаемых Организацией к реализации программы магистратуры на иных условиях (исходя из количества замещаемых ставок, приведенного к целочисленным значениям), должны являться руководителями и (или) работниками иных организаций, осуществляющими трудовую деятельность в профессиональной сфере, соответствующей профессиональной деятельности, к которой готовятся выпускники (иметь стаж работы в данной профессиональной сфере не менее 3 лет).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4.4.5. Не менее 60 процентов численности педагогических работников Организации и лиц, привлекаемых к образовательной деятельности Организации на иных условиях (исходя из количества замещаемых ставок, приведенного к целочисленным значениям), должны иметь ученую степень (в том числе ученую степень, полученную в иностранном государстве и признаваемую в Российской Федерации) и (или) ученое звание (в том числе ученое звание, полученное в иностранном государстве и признаваемое в Российской Федерации).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4.4.6. Общее руководство научным содержанием программы магистратуры должно осуществляться научно-педагогическим работником Организации, имеющим ученую степень (в том числе ученую степень, полученную в иностранном государстве и признаваемую в Российской Федерации), осуществляющим самостоятельные научно-исследовательские (творческие) проекты (участвующим в осуществлении таких проектов) по направлению подготовки, имеющим ежегодные публикации по результатам указанной научно-исследовательской (творческой) деятельности в ведущих отечественных и (или) зарубежных рецензируемых научных журналах и изданиях, а также осуществляющим ежегодную апробацию результатов указанной научно-исследовательской (творческой) деятельности на национальных и международных конференциях.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Title"/>
        <w:ind w:firstLine="540"/>
        <w:jc w:val="both"/>
        <w:outlineLvl w:val="2"/>
      </w:pPr>
      <w:r>
        <w:t>4.5. Требования к финансовым условиям реализации программы магистратуры.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4.5.1. Финансовое обеспечение реализации программы магистратуры должно осуществляться в объеме не ниже значений базовых нормативов затрат на оказание государственных услуг по реализации образовательных программ высшего образования - программ магистратуры и значений корректирующих коэффициентов к базовым нормативам затрат, определяемых Министерством науки и высшего образования Российской Федерации &lt;6&gt;.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&lt;6&gt;</w:t>
      </w:r>
      <w:hyperlink r:id="rId19">
        <w:r>
          <w:rPr>
            <w:color w:val="0000FF"/>
          </w:rPr>
          <w:t>Пункт 10</w:t>
        </w:r>
      </w:hyperlink>
      <w:r>
        <w:t xml:space="preserve"> постановления Правительства Российской Федерации от 26 июня 2015 г. N 640 "О порядке формирования государственного задания на оказание государственных услуг (выполнение работ) в отношении федеральных государственных учреждений и финансового обеспечения выполнения государственного задания" (Собрание законодательства Российской Федерации, 2015, N 28, ст. 4226; 2017, N 38, ст. 5636).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Title"/>
        <w:ind w:firstLine="540"/>
        <w:jc w:val="both"/>
        <w:outlineLvl w:val="2"/>
      </w:pPr>
      <w:r>
        <w:t>4.6. Требования к применяемым механизмам оценки качества образовательной деятельности и подготовки обучающихся по программе магистратуры.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4.6.1. Качество образовательной деятельности и подготовки обучающихся по программе магистратуры определяется в рамках системы внутренней оценки, а также системы внешней оценки, в которой Организация принимает участие на добровольной основе.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4.6.2. В целях совершенствования программы магистратуры Организация при проведении регулярной внутренней оценки качества образовательной деятельности и подготовки обучающихся по программе магистратуры привлекает работодателей и (или) их объединения, иных юридических и (или) физических лиц, включая педагогических работников Организации.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В рамках внутренней системы оценки качества образовательной деятельности по программе магистратуры обучающимся предоставляется возможность оценивания условий, содержания, организации и качества образовательного процесса в целом и отдельных дисциплин (модулей) и практик.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4.6.3. Внешняя оценка качества образовательной деятельности по программе магистратуры в рамках процедуры государственной аккредитации осуществляется с целью подтверждения соответствия образовательной деятельности по программе магистратуры требованиям ФГОС ВО.</w:t>
      </w:r>
    </w:p>
    <w:p w:rsidR="00E92F97" w:rsidRDefault="00E92F97">
      <w:pPr>
        <w:pStyle w:val="ConsPlusNormal"/>
        <w:spacing w:before="220"/>
        <w:ind w:firstLine="540"/>
        <w:jc w:val="both"/>
      </w:pPr>
      <w:r>
        <w:t>4.6.4. Внешняя оценка качества образовательной деятельности и подготовки обучающихся по программе магистратуры может осуществляться в рамках профессионально-общественной аккредитации, проводимой работодателями, их объединениями, а также уполномоченными ими организациями, в том числе иностранными организациями, либо авторизованными национальными профессионально-общественными организациями, входящими в международные структуры, с целью признания качества и уровня подготовки выпускников отвечающими требованиям профессиональных стандартов (при наличии) и (или) требованиям рынка труда к специалистам соответствующего профиля.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jc w:val="right"/>
        <w:outlineLvl w:val="1"/>
      </w:pPr>
      <w:r>
        <w:t>Приложение</w:t>
      </w:r>
    </w:p>
    <w:p w:rsidR="00E92F97" w:rsidRDefault="00E92F97">
      <w:pPr>
        <w:pStyle w:val="ConsPlusNormal"/>
        <w:jc w:val="right"/>
      </w:pPr>
      <w:r>
        <w:t>к федеральному государственному</w:t>
      </w:r>
    </w:p>
    <w:p w:rsidR="00E92F97" w:rsidRDefault="00E92F97">
      <w:pPr>
        <w:pStyle w:val="ConsPlusNormal"/>
        <w:jc w:val="right"/>
      </w:pPr>
      <w:r>
        <w:t>образовательному стандарту</w:t>
      </w:r>
    </w:p>
    <w:p w:rsidR="00E92F97" w:rsidRDefault="00E92F97">
      <w:pPr>
        <w:pStyle w:val="ConsPlusNormal"/>
        <w:jc w:val="right"/>
      </w:pPr>
      <w:r>
        <w:t>высшего образования - магистратура</w:t>
      </w:r>
    </w:p>
    <w:p w:rsidR="00E92F97" w:rsidRDefault="00E92F97">
      <w:pPr>
        <w:pStyle w:val="ConsPlusNormal"/>
        <w:jc w:val="right"/>
      </w:pPr>
      <w:r>
        <w:t>по направлению подготовки 15.04.02</w:t>
      </w:r>
    </w:p>
    <w:p w:rsidR="00E92F97" w:rsidRDefault="00E92F97">
      <w:pPr>
        <w:pStyle w:val="ConsPlusNormal"/>
        <w:jc w:val="right"/>
      </w:pPr>
      <w:r>
        <w:t>Технологические машины и оборудование,</w:t>
      </w:r>
    </w:p>
    <w:p w:rsidR="00E92F97" w:rsidRDefault="00E92F97">
      <w:pPr>
        <w:pStyle w:val="ConsPlusNormal"/>
        <w:jc w:val="right"/>
      </w:pPr>
      <w:r>
        <w:t>утвержденному приказом</w:t>
      </w:r>
    </w:p>
    <w:p w:rsidR="00E92F97" w:rsidRDefault="00E92F97">
      <w:pPr>
        <w:pStyle w:val="ConsPlusNormal"/>
        <w:jc w:val="right"/>
      </w:pPr>
      <w:r>
        <w:t>Министерства науки</w:t>
      </w:r>
    </w:p>
    <w:p w:rsidR="00E92F97" w:rsidRDefault="00E92F97">
      <w:pPr>
        <w:pStyle w:val="ConsPlusNormal"/>
        <w:jc w:val="right"/>
      </w:pPr>
      <w:r>
        <w:t>и высшего образования</w:t>
      </w:r>
    </w:p>
    <w:p w:rsidR="00E92F97" w:rsidRDefault="00E92F97">
      <w:pPr>
        <w:pStyle w:val="ConsPlusNormal"/>
        <w:jc w:val="right"/>
      </w:pPr>
      <w:r>
        <w:t>Российской Федерации</w:t>
      </w:r>
    </w:p>
    <w:p w:rsidR="00E92F97" w:rsidRDefault="00E92F97">
      <w:pPr>
        <w:pStyle w:val="ConsPlusNormal"/>
        <w:jc w:val="right"/>
      </w:pPr>
      <w:r>
        <w:t>от 14 августа 2020 г. N 1026</w:t>
      </w: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Title"/>
        <w:jc w:val="center"/>
      </w:pPr>
      <w:bookmarkStart w:id="9" w:name="P255"/>
      <w:bookmarkEnd w:id="9"/>
      <w:r>
        <w:t>ПЕРЕЧЕНЬ</w:t>
      </w:r>
    </w:p>
    <w:p w:rsidR="00E92F97" w:rsidRDefault="00E92F97">
      <w:pPr>
        <w:pStyle w:val="ConsPlusTitle"/>
        <w:jc w:val="center"/>
      </w:pPr>
      <w:r>
        <w:t>ПРОФЕССИОНАЛЬНЫХ СТАНДАРТОВ, СООТВЕТСТВУЮЩИХ</w:t>
      </w:r>
    </w:p>
    <w:p w:rsidR="00E92F97" w:rsidRDefault="00E92F97">
      <w:pPr>
        <w:pStyle w:val="ConsPlusTitle"/>
        <w:jc w:val="center"/>
      </w:pPr>
      <w:r>
        <w:t>ПРОФЕССИОНАЛЬНОЙ ДЕЯТЕЛЬНОСТИ ВЫПУСКНИКОВ, ОСВОИВШИХ</w:t>
      </w:r>
    </w:p>
    <w:p w:rsidR="00E92F97" w:rsidRDefault="00E92F97">
      <w:pPr>
        <w:pStyle w:val="ConsPlusTitle"/>
        <w:jc w:val="center"/>
      </w:pPr>
      <w:r>
        <w:t>ПРОГРАММУ МАГИСТРАТУРЫ ПО НАПРАВЛЕНИЮ ПОДГОТОВКИ</w:t>
      </w:r>
    </w:p>
    <w:p w:rsidR="00E92F97" w:rsidRDefault="00E92F97">
      <w:pPr>
        <w:pStyle w:val="ConsPlusTitle"/>
        <w:jc w:val="center"/>
      </w:pPr>
      <w:r>
        <w:t>15.04.02 ТЕХНОЛОГИЧЕСКИЕ МАШИНЫ И ОБОРУДОВАНИЕ</w:t>
      </w:r>
    </w:p>
    <w:p w:rsidR="00E92F97" w:rsidRDefault="00E92F9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11"/>
        <w:gridCol w:w="6406"/>
      </w:tblGrid>
      <w:tr w:rsidR="00E92F97">
        <w:tc>
          <w:tcPr>
            <w:tcW w:w="454" w:type="dxa"/>
          </w:tcPr>
          <w:p w:rsidR="00E92F97" w:rsidRDefault="00E92F97">
            <w:pPr>
              <w:pStyle w:val="ConsPlusNormal"/>
              <w:jc w:val="center"/>
            </w:pPr>
            <w:r>
              <w:t xml:space="preserve">N </w:t>
            </w:r>
            <w:r>
              <w:lastRenderedPageBreak/>
              <w:t>п/п</w:t>
            </w:r>
          </w:p>
        </w:tc>
        <w:tc>
          <w:tcPr>
            <w:tcW w:w="2211" w:type="dxa"/>
          </w:tcPr>
          <w:p w:rsidR="00E92F97" w:rsidRDefault="00E92F97">
            <w:pPr>
              <w:pStyle w:val="ConsPlusNormal"/>
              <w:jc w:val="center"/>
            </w:pPr>
            <w:r>
              <w:lastRenderedPageBreak/>
              <w:t xml:space="preserve">Код </w:t>
            </w:r>
            <w:r>
              <w:lastRenderedPageBreak/>
              <w:t>профессионального стандарта</w:t>
            </w:r>
          </w:p>
        </w:tc>
        <w:tc>
          <w:tcPr>
            <w:tcW w:w="6406" w:type="dxa"/>
          </w:tcPr>
          <w:p w:rsidR="00E92F97" w:rsidRDefault="00E92F97">
            <w:pPr>
              <w:pStyle w:val="ConsPlusNormal"/>
              <w:jc w:val="center"/>
            </w:pPr>
            <w:r>
              <w:lastRenderedPageBreak/>
              <w:t xml:space="preserve">Наименование области профессиональной деятельности. </w:t>
            </w:r>
            <w:r>
              <w:lastRenderedPageBreak/>
              <w:t>Наименование профессионального стандарта</w:t>
            </w:r>
          </w:p>
        </w:tc>
      </w:tr>
      <w:tr w:rsidR="00E92F97">
        <w:tc>
          <w:tcPr>
            <w:tcW w:w="9071" w:type="dxa"/>
            <w:gridSpan w:val="3"/>
            <w:vAlign w:val="center"/>
          </w:tcPr>
          <w:p w:rsidR="00E92F97" w:rsidRDefault="00E92F97">
            <w:pPr>
              <w:pStyle w:val="ConsPlusNormal"/>
              <w:jc w:val="center"/>
              <w:outlineLvl w:val="2"/>
            </w:pPr>
            <w:hyperlink r:id="rId20">
              <w:r>
                <w:rPr>
                  <w:color w:val="0000FF"/>
                </w:rPr>
                <w:t>28</w:t>
              </w:r>
            </w:hyperlink>
            <w:r>
              <w:t xml:space="preserve"> Производство машин и оборудования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28.006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1">
              <w:r>
                <w:rPr>
                  <w:color w:val="0000FF"/>
                </w:rPr>
                <w:t>стандарт</w:t>
              </w:r>
            </w:hyperlink>
            <w:r>
              <w:t>"Специалист по оптимизации производственных процессов в тяжелом машиностроении", утвержденный приказом Министерства труда и социальной защиты Российской Федерации от 31 января 2017 г. N 104н (зарегистрирован Министерством юстиции Российской Федерации 15 февраля 2017 г., регистрационный N 45664)</w:t>
            </w:r>
          </w:p>
        </w:tc>
      </w:tr>
      <w:tr w:rsidR="00E92F97">
        <w:tc>
          <w:tcPr>
            <w:tcW w:w="9071" w:type="dxa"/>
            <w:gridSpan w:val="3"/>
            <w:vAlign w:val="center"/>
          </w:tcPr>
          <w:p w:rsidR="00E92F97" w:rsidRDefault="00E92F97">
            <w:pPr>
              <w:pStyle w:val="ConsPlusNormal"/>
              <w:jc w:val="center"/>
              <w:outlineLvl w:val="2"/>
            </w:pPr>
            <w:hyperlink r:id="rId22">
              <w:r>
                <w:rPr>
                  <w:color w:val="0000FF"/>
                </w:rPr>
                <w:t>40</w:t>
              </w:r>
            </w:hyperlink>
            <w:r>
              <w:t xml:space="preserve"> Сквозные виды профессиональной деятельности в промышленности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40.011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3">
              <w:r>
                <w:rPr>
                  <w:color w:val="0000FF"/>
                </w:rPr>
                <w:t>стандарт</w:t>
              </w:r>
            </w:hyperlink>
            <w:r>
              <w:t>"Специалист по научно-исследовательским и опытно-конструкторским разработкам", утвержденный приказом Министерства труда и социальной защиты Российской Федерации от 4 марта 2014 г. N 121н (зарегистрирован Министерством юстиции Российской Федерации 21 марта 2014 г., регистрационный N 31692), с изменением, внесенным приказом Министерства труда и социальной защиты Российской Федерации от 12 декабря 2016 г. N 727н (зарегистрирован Министерством юстиции Российской Федерации 13 января 2017 г., регистрационный N 45230)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40.052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4">
              <w:r>
                <w:rPr>
                  <w:color w:val="0000FF"/>
                </w:rPr>
                <w:t>стандарт</w:t>
              </w:r>
            </w:hyperlink>
            <w:r>
              <w:t>"Специалист по проектированию технологической оснастки механосборочного производства", утвержденный приказом Министерства труда и социальной защиты Российской Федерации от 13 марта 2017 г. N 271н (зарегистрирован Министерством юстиции Российской Федерации 10 мая 2017 г., регистрационный N 46667)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40.069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5">
              <w:r>
                <w:rPr>
                  <w:color w:val="0000FF"/>
                </w:rPr>
                <w:t>стандарт</w:t>
              </w:r>
            </w:hyperlink>
            <w:r>
              <w:t>"Специалист по наладке и испытаниям технологического оборудования механосборочного производства", утвержденный приказом Министерства труда и социальной защиты Российской Федерации от 11 декабря 2014 г. N 1025н (зарегистрирован Министерством юстиции Российской Федерации 29 декабря 2014 г., регистрационный N 35480)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40.070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6">
              <w:r>
                <w:rPr>
                  <w:color w:val="0000FF"/>
                </w:rPr>
                <w:t>стандарт</w:t>
              </w:r>
            </w:hyperlink>
            <w:r>
              <w:t>"Специалист по анализу и диагностике технологических комплексов кузнечного производства", утвержденный приказом Министерства труда и социальной защиты Российской Федерации от 22 декабря 2014 г. N 1081н (зарегистрирован Министерством юстиции Российской Федерации 26 января 2015 г., регистрационный N 35723)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40.072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7">
              <w:r>
                <w:rPr>
                  <w:color w:val="0000FF"/>
                </w:rPr>
                <w:t>стандарт</w:t>
              </w:r>
            </w:hyperlink>
            <w:r>
              <w:t>"Специалист по наладке и испытаниям технологического оборудования кузнечного производства", утвержденный приказом Министерства труда и социальной защиты Российской Федерации от 11 декабря 2014 г. N 1008н (зарегистрирован Министерством юстиции Российской Федерации 22 января 2015 г., регистрационный N 35631)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40.073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8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проектированию нестандартного оборудования литейного производства", </w:t>
            </w:r>
            <w:r>
              <w:lastRenderedPageBreak/>
              <w:t>утвержденный приказом Министерства труда и социальной защиты Российской Федерации от 15 декабря 2014 г. N 1039н (зарегистрирован Министерством юстиции Российской Федерации 22 января 2015 г., регистрационный N 35632)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lastRenderedPageBreak/>
              <w:t>8.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40.074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29">
              <w:r>
                <w:rPr>
                  <w:color w:val="0000FF"/>
                </w:rPr>
                <w:t>стандарт</w:t>
              </w:r>
            </w:hyperlink>
            <w:r>
              <w:t>"Специалист по внедрению новых техники и технологий кузнечного производства", утвержденный приказом Министерства труда и социальной защиты Российской Федерации от 22 декабря 2014 г. N 1090н (зарегистрирован Министерством юстиции Российской Федерации 22 января 2015 г., регистрационный N 35651)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40.075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0">
              <w:r>
                <w:rPr>
                  <w:color w:val="0000FF"/>
                </w:rPr>
                <w:t>стандарт</w:t>
              </w:r>
            </w:hyperlink>
            <w:r>
              <w:t>"Специалист по инструментальному обеспечению литейного производства", утвержденный приказом Министерства труда и социальной защиты Российской Федерации от 25 декабря 2014 г. N 1116н (зарегистрирован Министерством юстиции Российской Федерации 22 января 2015 г., регистрационный N 35636)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40.079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1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автоматизации и механизации технологических процессов термического производства", утвержденный приказом Министерства труда и социальной защиты Российской Федерации от 18 июля 2019 г. N 501н (зарегистрирован Министерством юстиции Российской Федерации 14 августа 2019 г., регистрационный N 55610)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40.082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2">
              <w:r>
                <w:rPr>
                  <w:color w:val="0000FF"/>
                </w:rPr>
                <w:t>стандарт</w:t>
              </w:r>
            </w:hyperlink>
            <w:r>
              <w:t>"Специалист по внедрению новой техники и технологий в литейном производстве", утвержденный приказом Министерства труда и социальной защиты Российской Федерации от 26 декабря 2014 г. N 1159н (зарегистрирован Министерством юстиции Российской Федерации 22 января 2015 г., регистрационный N 35643)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40.083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3">
              <w:r>
                <w:rPr>
                  <w:color w:val="0000FF"/>
                </w:rPr>
                <w:t>стандарт</w:t>
              </w:r>
            </w:hyperlink>
            <w:r>
              <w:t>"Специалист по автоматизированному проектированию технологических процессов", утвержденный приказом Министерства труда и социальной защиты Российской Федерации от 3 июля 2019 г. N 478н (зарегистрирован Министерством юстиции Российской Федерации 29 июля 2019 г., регистрационный N 55441)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40.088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4">
              <w:r>
                <w:rPr>
                  <w:color w:val="0000FF"/>
                </w:rPr>
                <w:t>стандарт</w:t>
              </w:r>
            </w:hyperlink>
            <w:r>
              <w:t>"Специалист по инструментальному обеспечению кузнечного производства", утвержденный приказом Министерства труда и социальной защиты Российской Федерации от 25 декабря 2014 г. N 1154н (зарегистрирован Министерством юстиции Российской Федерации 29 января 2015 г., регистрационный N 35770)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40.100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5">
              <w:r>
                <w:rPr>
                  <w:color w:val="0000FF"/>
                </w:rPr>
                <w:t>стандарт</w:t>
              </w:r>
            </w:hyperlink>
            <w:r>
              <w:t>"Специалист по инструментальному обеспечению механосборочного производства", утвержденный приказом Министерства труда и социальной защиты Российской Федерации от 23 апреля 2018 г. N 280н (зарегистрирован Министерством юстиции Российской Федерации 11 мая 2018 г., регистрационный N 51066)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40.148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6">
              <w:r>
                <w:rPr>
                  <w:color w:val="0000FF"/>
                </w:rPr>
                <w:t>стандарт</w:t>
              </w:r>
            </w:hyperlink>
            <w:r>
              <w:t xml:space="preserve">"Специалист по эксплуатации </w:t>
            </w:r>
            <w:r>
              <w:lastRenderedPageBreak/>
              <w:t>гибких производственных систем в машиностроении", утвержденный приказом Министерства труда и социальной защиты Российской Федерации от 1 февраля 2017 г. N 114н (зарегистрирован Министерством юстиции Российской Федерации 22 февраля 2017 г., регистрационный N 45755)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40.153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7">
              <w:r>
                <w:rPr>
                  <w:color w:val="0000FF"/>
                </w:rPr>
                <w:t>стандарт</w:t>
              </w:r>
            </w:hyperlink>
            <w:r>
              <w:t>"Специалист по модернизации, техническому перевооружению и реконструкции кузнечного производства", утвержденный приказом Министерства труда и социальной защиты Российской Федерации от 31 января 2017 г. N 107н (зарегистрирован Министерством юстиции Российской Федерации 15 февраля 2017 г., регистрационный N 45665)</w:t>
            </w:r>
          </w:p>
        </w:tc>
      </w:tr>
      <w:tr w:rsidR="00E92F97">
        <w:tc>
          <w:tcPr>
            <w:tcW w:w="454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2211" w:type="dxa"/>
            <w:vAlign w:val="center"/>
          </w:tcPr>
          <w:p w:rsidR="00E92F97" w:rsidRDefault="00E92F97">
            <w:pPr>
              <w:pStyle w:val="ConsPlusNormal"/>
              <w:jc w:val="center"/>
            </w:pPr>
            <w:r>
              <w:t>40.169</w:t>
            </w:r>
          </w:p>
        </w:tc>
        <w:tc>
          <w:tcPr>
            <w:tcW w:w="6406" w:type="dxa"/>
            <w:vAlign w:val="center"/>
          </w:tcPr>
          <w:p w:rsidR="00E92F97" w:rsidRDefault="00E92F97">
            <w:pPr>
              <w:pStyle w:val="ConsPlusNormal"/>
              <w:ind w:firstLine="283"/>
              <w:jc w:val="both"/>
            </w:pPr>
            <w:r>
              <w:t xml:space="preserve">Профессиональный </w:t>
            </w:r>
            <w:hyperlink r:id="rId38">
              <w:r>
                <w:rPr>
                  <w:color w:val="0000FF"/>
                </w:rPr>
                <w:t>стандарт</w:t>
              </w:r>
            </w:hyperlink>
            <w:r>
              <w:t>"Специалист по модернизации, техническому перевооружению и реконструкции литейного производства", утвержденный приказом Министерства труда и социальной защиты Российской Федерации от 13 марта 2017 г. N 270н (зарегистрирован Министерством юстиции Российской Федерации 4 апреля 2017 г., регистрационный N 46239)</w:t>
            </w:r>
          </w:p>
        </w:tc>
      </w:tr>
    </w:tbl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jc w:val="both"/>
      </w:pPr>
    </w:p>
    <w:p w:rsidR="00E92F97" w:rsidRDefault="00E92F97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615A9" w:rsidRDefault="009615A9"/>
    <w:sectPr w:rsidR="009615A9" w:rsidSect="00FF70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92F97"/>
    <w:rsid w:val="009615A9"/>
    <w:rsid w:val="00E92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2F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E92F97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E92F9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5D684EC703CE5255BEA42F4C6EC6ADB46E2639A5C53EE956980939E499C859328B2ABD54051EA4C8C5BD73222A10D29B9CF81987E0A95Ff1lDI" TargetMode="External"/><Relationship Id="rId13" Type="http://schemas.openxmlformats.org/officeDocument/2006/relationships/hyperlink" Target="consultantplus://offline/ref=9A5D684EC703CE5255BEA42F4C6EC6ADB7682138A2CC3EE956980939E499C859328B2ABD54051FA4CEC5BD73222A10D29B9CF81987E0A95Ff1lDI" TargetMode="External"/><Relationship Id="rId18" Type="http://schemas.openxmlformats.org/officeDocument/2006/relationships/hyperlink" Target="consultantplus://offline/ref=9A5D684EC703CE5255BEA42F4C6EC6ADB16A2C3DA0CD3EE956980939E499C859208B72B1540700A4CDD0EB2264f7lCI" TargetMode="External"/><Relationship Id="rId26" Type="http://schemas.openxmlformats.org/officeDocument/2006/relationships/hyperlink" Target="consultantplus://offline/ref=9A5D684EC703CE5255BEA42F4C6EC6ADB46A2C3DA5CB3EE956980939E499C859328B2ABD54051EA5C5C5BD73222A10D29B9CF81987E0A95Ff1lDI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A5D684EC703CE5255BEA42F4C6EC6ADB768263EA7CA3EE956980939E499C859328B2ABD54051EA5C5C5BD73222A10D29B9CF81987E0A95Ff1lDI" TargetMode="External"/><Relationship Id="rId34" Type="http://schemas.openxmlformats.org/officeDocument/2006/relationships/hyperlink" Target="consultantplus://offline/ref=9A5D684EC703CE5255BEA42F4C6EC6ADB46A2D36A0CD3EE956980939E499C859328B2ABD54051EA5C5C5BD73222A10D29B9CF81987E0A95Ff1lDI" TargetMode="External"/><Relationship Id="rId7" Type="http://schemas.openxmlformats.org/officeDocument/2006/relationships/hyperlink" Target="consultantplus://offline/ref=9A5D684EC703CE5255BEA42F4C6EC6ADB6602C3CA4CE3EE956980939E499C859328B2ABD54051EA2CEC5BD73222A10D29B9CF81987E0A95Ff1lDI" TargetMode="External"/><Relationship Id="rId12" Type="http://schemas.openxmlformats.org/officeDocument/2006/relationships/hyperlink" Target="consultantplus://offline/ref=9A5D684EC703CE5255BEA42F4C6EC6ADB7682138A2CC3EE956980939E499C859328B2ABD54051FA5C8C5BD73222A10D29B9CF81987E0A95Ff1lDI" TargetMode="External"/><Relationship Id="rId17" Type="http://schemas.openxmlformats.org/officeDocument/2006/relationships/hyperlink" Target="consultantplus://offline/ref=9A5D684EC703CE5255BEA42F4C6EC6ADB16C263BA7C53EE956980939E499C859208B72B1540700A4CDD0EB2264f7lCI" TargetMode="External"/><Relationship Id="rId25" Type="http://schemas.openxmlformats.org/officeDocument/2006/relationships/hyperlink" Target="consultantplus://offline/ref=9A5D684EC703CE5255BEA42F4C6EC6ADB46E213AA4C53EE956980939E499C859328B2ABD54051EA5C5C5BD73222A10D29B9CF81987E0A95Ff1lDI" TargetMode="External"/><Relationship Id="rId33" Type="http://schemas.openxmlformats.org/officeDocument/2006/relationships/hyperlink" Target="consultantplus://offline/ref=9A5D684EC703CE5255BEA42F4C6EC6ADB66A2538A2CD3EE956980939E499C859328B2ABD54051EA4CDC5BD73222A10D29B9CF81987E0A95Ff1lDI" TargetMode="External"/><Relationship Id="rId38" Type="http://schemas.openxmlformats.org/officeDocument/2006/relationships/hyperlink" Target="consultantplus://offline/ref=9A5D684EC703CE5255BEA42F4C6EC6ADB768203CA2C53EE956980939E499C859328B2ABD54051EA5C5C5BD73222A10D29B9CF81987E0A95Ff1lD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9A5D684EC703CE5255BEA42F4C6EC6ADB46D2336A7CC3EE956980939E499C859208B72B1540700A4CDD0EB2264f7lCI" TargetMode="External"/><Relationship Id="rId20" Type="http://schemas.openxmlformats.org/officeDocument/2006/relationships/hyperlink" Target="consultantplus://offline/ref=9A5D684EC703CE5255BEA42F4C6EC6ADB7682138A2CC3EE956980939E499C859328B2ABD54051FA5C8C5BD73222A10D29B9CF81987E0A95Ff1lDI" TargetMode="External"/><Relationship Id="rId29" Type="http://schemas.openxmlformats.org/officeDocument/2006/relationships/hyperlink" Target="consultantplus://offline/ref=9A5D684EC703CE5255BEA42F4C6EC6ADB46B263DA7CF3EE956980939E499C859328B2ABD54051EA5C5C5BD73222A10D29B9CF81987E0A95Ff1lD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A5D684EC703CE5255BEA42F4C6EC6ADB16C2D38A9CC3EE956980939E499C859328B2ABD54051EA0C5C5BD73222A10D29B9CF81987E0A95Ff1lDI" TargetMode="External"/><Relationship Id="rId11" Type="http://schemas.openxmlformats.org/officeDocument/2006/relationships/hyperlink" Target="consultantplus://offline/ref=9A5D684EC703CE5255BEA42F4C6EC6ADB7682138A2CC3EE956980939E499C859328B2ABD54051EA0CCC5BD73222A10D29B9CF81987E0A95Ff1lDI" TargetMode="External"/><Relationship Id="rId24" Type="http://schemas.openxmlformats.org/officeDocument/2006/relationships/hyperlink" Target="consultantplus://offline/ref=9A5D684EC703CE5255BEA42F4C6EC6ADB7682339A3CB3EE956980939E499C859328B2ABD54051EA4CCC5BD73222A10D29B9CF81987E0A95Ff1lDI" TargetMode="External"/><Relationship Id="rId32" Type="http://schemas.openxmlformats.org/officeDocument/2006/relationships/hyperlink" Target="consultantplus://offline/ref=9A5D684EC703CE5255BEA42F4C6EC6ADB46E2139A0CF3EE956980939E499C859328B2ABD54051EA5C5C5BD73222A10D29B9CF81987E0A95Ff1lDI" TargetMode="External"/><Relationship Id="rId37" Type="http://schemas.openxmlformats.org/officeDocument/2006/relationships/hyperlink" Target="consultantplus://offline/ref=9A5D684EC703CE5255BEA42F4C6EC6ADB768263EA1CE3EE956980939E499C859328B2ABD54051EA5C5C5BD73222A10D29B9CF81987E0A95Ff1lDI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9A5D684EC703CE5255BEA42F4C6EC6ADB7682138A2CC3EE956980939E499C859328B2ABD54051EA5CAC5BD73222A10D29B9CF81987E0A95Ff1lDI" TargetMode="External"/><Relationship Id="rId23" Type="http://schemas.openxmlformats.org/officeDocument/2006/relationships/hyperlink" Target="consultantplus://offline/ref=9A5D684EC703CE5255BEA42F4C6EC6ADB768243AA2CC3EE956980939E499C859328B2ABD54051EA5C5C5BD73222A10D29B9CF81987E0A95Ff1lDI" TargetMode="External"/><Relationship Id="rId28" Type="http://schemas.openxmlformats.org/officeDocument/2006/relationships/hyperlink" Target="consultantplus://offline/ref=9A5D684EC703CE5255BEA42F4C6EC6ADB46A2D36A0CF3EE956980939E499C859328B2ABD54051EA5C5C5BD73222A10D29B9CF81987E0A95Ff1lDI" TargetMode="External"/><Relationship Id="rId36" Type="http://schemas.openxmlformats.org/officeDocument/2006/relationships/hyperlink" Target="consultantplus://offline/ref=9A5D684EC703CE5255BEA42F4C6EC6ADB768263BA3C53EE956980939E499C859328B2ABD54051EA5C5C5BD73222A10D29B9CF81987E0A95Ff1lDI" TargetMode="External"/><Relationship Id="rId10" Type="http://schemas.openxmlformats.org/officeDocument/2006/relationships/hyperlink" Target="consultantplus://offline/ref=9A5D684EC703CE5255BEA42F4C6EC6ADB7682138A2CC3EE956980939E499C859328B2ABD54051EA1CBC5BD73222A10D29B9CF81987E0A95Ff1lDI" TargetMode="External"/><Relationship Id="rId19" Type="http://schemas.openxmlformats.org/officeDocument/2006/relationships/hyperlink" Target="consultantplus://offline/ref=9A5D684EC703CE5255BEA42F4C6EC6ADB16D223CA9CB3EE956980939E499C859328B2ABD540517A1CBC5BD73222A10D29B9CF81987E0A95Ff1lDI" TargetMode="External"/><Relationship Id="rId31" Type="http://schemas.openxmlformats.org/officeDocument/2006/relationships/hyperlink" Target="consultantplus://offline/ref=9A5D684EC703CE5255BEA42F4C6EC6ADB66A2436A8C93EE956980939E499C859328B2ABD54051EA4CCC5BD73222A10D29B9CF81987E0A95Ff1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A5D684EC703CE5255BEA42F4C6EC6ADB16A223BA0C53EE956980939E499C859328B2ABD54051CA1C5C5BD73222A10D29B9CF81987E0A95Ff1lDI" TargetMode="External"/><Relationship Id="rId14" Type="http://schemas.openxmlformats.org/officeDocument/2006/relationships/hyperlink" Target="consultantplus://offline/ref=9A5D684EC703CE5255BEA42F4C6EC6ADB7682138A2CC3EE956980939E499C859328B2ABD54051FA4CAC5BD73222A10D29B9CF81987E0A95Ff1lDI" TargetMode="External"/><Relationship Id="rId22" Type="http://schemas.openxmlformats.org/officeDocument/2006/relationships/hyperlink" Target="consultantplus://offline/ref=9A5D684EC703CE5255BEA42F4C6EC6ADB7682138A2CC3EE956980939E499C859328B2ABD54051FA4CAC5BD73222A10D29B9CF81987E0A95Ff1lDI" TargetMode="External"/><Relationship Id="rId27" Type="http://schemas.openxmlformats.org/officeDocument/2006/relationships/hyperlink" Target="consultantplus://offline/ref=9A5D684EC703CE5255BEA42F4C6EC6ADB46E213AA9C53EE956980939E499C859328B2ABD54051EA5C5C5BD73222A10D29B9CF81987E0A95Ff1lDI" TargetMode="External"/><Relationship Id="rId30" Type="http://schemas.openxmlformats.org/officeDocument/2006/relationships/hyperlink" Target="consultantplus://offline/ref=9A5D684EC703CE5255BEA42F4C6EC6ADB46E213AA5CF3EE956980939E499C859328B2ABD54051EA5C5C5BD73222A10D29B9CF81987E0A95Ff1lDI" TargetMode="External"/><Relationship Id="rId35" Type="http://schemas.openxmlformats.org/officeDocument/2006/relationships/hyperlink" Target="consultantplus://offline/ref=9A5D684EC703CE5255BEA42F4C6EC6ADB7602236A7CB3EE956980939E499C859328B2ABD54051EA4CCC5BD73222A10D29B9CF81987E0A95Ff1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27486-188C-4800-A2AC-3A639E5A3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6542</Words>
  <Characters>37295</Characters>
  <Application>Microsoft Office Word</Application>
  <DocSecurity>0</DocSecurity>
  <Lines>310</Lines>
  <Paragraphs>87</Paragraphs>
  <ScaleCrop>false</ScaleCrop>
  <Company/>
  <LinksUpToDate>false</LinksUpToDate>
  <CharactersWithSpaces>43750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tarasovaev</dc:creator>
  <cp:lastModifiedBy>tarasovaev</cp:lastModifiedBy>
  <cp:revision>1</cp:revision>
  <dcterms:created xsi:type="dcterms:W3CDTF">2023-11-02T08:37:00Z</dcterms:created>
  <dcterms:modified xsi:type="dcterms:W3CDTF">2023-11-02T08:38:00Z</dcterms:modified>
</cp:coreProperties>
</file>